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5084" w14:textId="47A59C95" w:rsidR="00854756" w:rsidRDefault="00854756" w:rsidP="008547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 w:rsidR="00AB3511">
        <w:rPr>
          <w:rFonts w:ascii="Times New Roman" w:hAnsi="Times New Roman"/>
          <w:sz w:val="24"/>
          <w:szCs w:val="24"/>
        </w:rPr>
        <w:t xml:space="preserve"> об исполнении межведомственного плана</w:t>
      </w:r>
      <w:r>
        <w:rPr>
          <w:rFonts w:ascii="Times New Roman" w:hAnsi="Times New Roman"/>
          <w:sz w:val="24"/>
          <w:szCs w:val="24"/>
        </w:rPr>
        <w:t xml:space="preserve"> мероприятий («дорожной карты») по реализации мер, направленных на профилактику социального сиротства на </w:t>
      </w:r>
      <w:r w:rsidR="00AB3511">
        <w:rPr>
          <w:rFonts w:ascii="Times New Roman" w:hAnsi="Times New Roman"/>
          <w:sz w:val="24"/>
          <w:szCs w:val="24"/>
        </w:rPr>
        <w:t>территории Злынковского района</w:t>
      </w:r>
      <w:r>
        <w:rPr>
          <w:rFonts w:ascii="Times New Roman" w:hAnsi="Times New Roman"/>
          <w:sz w:val="24"/>
          <w:szCs w:val="24"/>
        </w:rPr>
        <w:t xml:space="preserve"> Брянской области, на </w:t>
      </w:r>
      <w:r w:rsidR="00AB3511">
        <w:rPr>
          <w:rFonts w:ascii="Times New Roman" w:hAnsi="Times New Roman"/>
          <w:sz w:val="24"/>
          <w:szCs w:val="24"/>
        </w:rPr>
        <w:t>период до 2025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="00AB3511">
        <w:rPr>
          <w:rFonts w:ascii="Times New Roman" w:hAnsi="Times New Roman"/>
          <w:sz w:val="24"/>
          <w:szCs w:val="24"/>
        </w:rPr>
        <w:t>по состоянию на 01.01.2024 года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204"/>
        <w:gridCol w:w="2626"/>
        <w:gridCol w:w="2892"/>
      </w:tblGrid>
      <w:tr w:rsidR="008465D2" w14:paraId="2290D78A" w14:textId="77777777" w:rsidTr="003E58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8EE0" w14:textId="77777777" w:rsidR="00854756" w:rsidRDefault="0085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14:paraId="2CB106AF" w14:textId="77777777" w:rsidR="00854756" w:rsidRDefault="0085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4337" w14:textId="77777777" w:rsidR="00854756" w:rsidRDefault="0085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4E14" w14:textId="77777777" w:rsidR="00854756" w:rsidRDefault="0085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187B" w14:textId="77777777" w:rsidR="00854756" w:rsidRDefault="0085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 исполнения</w:t>
            </w:r>
          </w:p>
        </w:tc>
      </w:tr>
      <w:tr w:rsidR="008465D2" w14:paraId="088EE33D" w14:textId="77777777" w:rsidTr="008465D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98D18" w14:textId="77777777" w:rsidR="00854756" w:rsidRDefault="0085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6A1E4" w14:textId="77777777" w:rsidR="00854756" w:rsidRDefault="00854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 и  утверждение  плана мероприятий  («дорожная карта») по профилактике социального сиротства на 2022-2025 годы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D8F4D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 семьи, охраны материнства и детства администрации Злынковского района, ГБУЗ «Злынковская ЦРБ», отдел образования  администрации Злынковского  района, КДН и ЗП администрации Злынковского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FF7741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Разработан   план  мероприятий  («дорожная карта») по профилактике  социального сиротства  на  2022-2025 г</w:t>
            </w:r>
            <w:r w:rsidR="008465D2">
              <w:rPr>
                <w:rFonts w:ascii="Times New Roman" w:hAnsi="Times New Roman"/>
                <w:sz w:val="24"/>
                <w:szCs w:val="24"/>
                <w:lang w:eastAsia="en-US"/>
              </w:rPr>
              <w:t>оды.</w:t>
            </w:r>
          </w:p>
        </w:tc>
      </w:tr>
      <w:tr w:rsidR="008465D2" w14:paraId="087C4861" w14:textId="77777777" w:rsidTr="003E58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60D7" w14:textId="77777777" w:rsidR="00854756" w:rsidRDefault="00854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01576" w14:textId="77777777" w:rsidR="00854756" w:rsidRDefault="0085475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 в  совещаниях (в том числе в режиме ВКС) для  специалистов  по опеке и попечительству  об исполнении  переданных государственных полномочий  по опеке и попечительству в отношении несовершеннолетних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255C" w14:textId="77777777" w:rsidR="00854756" w:rsidRDefault="00854756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 семьи, охраны материнства и детства администрации Злынковского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DA1DED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постоянной основе принимали участие в совещаниях для специалистов опеки (в том числе в режиме ВКС):</w:t>
            </w:r>
          </w:p>
          <w:p w14:paraId="72BAEF53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65D2" w14:paraId="5CBC55B8" w14:textId="77777777" w:rsidTr="003A0D2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6338" w14:textId="77777777" w:rsidR="00854756" w:rsidRDefault="003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14BE" w14:textId="77777777" w:rsidR="00854756" w:rsidRDefault="0085475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сравнительного анализа актуальных  потребностей  семей  с детьми  для оказания  адресной комплексной помощи семьям с детьми, оказавшимися в трудной жизненной ситуации, социально опасном положении, профилактику семейного неблагополучия  на  ранней стадии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075BF" w14:textId="77777777" w:rsidR="00854756" w:rsidRDefault="00854756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«КЦСОН Злынковского района», администрации сельских  поселений Злынковского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71E71E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2023 году   адресная</w:t>
            </w:r>
            <w:r w:rsidR="003A0D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комплексная помощь  оказана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 семьям.</w:t>
            </w:r>
          </w:p>
        </w:tc>
      </w:tr>
      <w:tr w:rsidR="008465D2" w14:paraId="675B07E4" w14:textId="77777777" w:rsidTr="003E58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15C5E" w14:textId="77777777" w:rsidR="00854756" w:rsidRDefault="003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6AE6" w14:textId="77777777" w:rsidR="00854756" w:rsidRDefault="0085475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 работы  по  раннему выявлению семей с признаками неблагополучия, жестокого обращения и насилия в отношении детей, оказанию им социальной  помощи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D0D8" w14:textId="77777777" w:rsidR="00854756" w:rsidRDefault="00854756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«КЦСОН Злынковского района», администрации сельских  поселений Злынковского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7EDFC2" w14:textId="77777777" w:rsidR="00854756" w:rsidRDefault="003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территории  Злынко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вского</w:t>
            </w:r>
            <w:proofErr w:type="gramEnd"/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созданы и функционируют в каждом сельском поселении  межведомственные участковые соц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иальные службы. 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(проведено 2 заседания).</w:t>
            </w:r>
          </w:p>
        </w:tc>
      </w:tr>
      <w:tr w:rsidR="008465D2" w14:paraId="515EB84E" w14:textId="77777777" w:rsidTr="003E583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9DAE" w14:textId="77777777" w:rsidR="00854756" w:rsidRDefault="003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EC9D" w14:textId="77777777" w:rsidR="00854756" w:rsidRDefault="0085475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 функционирования  интернет-порталов,  онлайн - консультаций  для  семей с детьми, консультационных пунктов по вопросам юридического социального психолого-педагогического характера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F2B1" w14:textId="77777777" w:rsidR="00854756" w:rsidRDefault="00854756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«КЦСОН Злынковского района», администрации сельских  поселений Злынковского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8F37DC" w14:textId="77777777" w:rsidR="00854756" w:rsidRDefault="003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существляется  информирование населения посредством размещения информации на официа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льном сайте администрации Злынко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района,  ГБУ «КЦСОН Злынко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вского района»</w:t>
            </w:r>
          </w:p>
        </w:tc>
      </w:tr>
      <w:tr w:rsidR="008465D2" w14:paraId="28A18D20" w14:textId="77777777" w:rsidTr="002D300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169D1" w14:textId="77777777" w:rsidR="00854756" w:rsidRDefault="002D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5CD4" w14:textId="77777777" w:rsidR="00854756" w:rsidRDefault="0085475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  доступной  экстренной психологической помощи детям и их родителям посредством организации круглосуточной работы  Детского  телефона доверия  с единым общероссийским номером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0C0D" w14:textId="77777777" w:rsidR="00854756" w:rsidRDefault="002D300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Сектор </w:t>
            </w:r>
            <w:r w:rsidR="00854756">
              <w:rPr>
                <w:sz w:val="24"/>
                <w:szCs w:val="24"/>
                <w:lang w:eastAsia="en-US"/>
              </w:rPr>
              <w:t xml:space="preserve">семьи, охраны материнства и детства администрации Злынковского района, отдел </w:t>
            </w:r>
            <w:proofErr w:type="gramStart"/>
            <w:r w:rsidR="00854756">
              <w:rPr>
                <w:sz w:val="24"/>
                <w:szCs w:val="24"/>
                <w:lang w:eastAsia="en-US"/>
              </w:rPr>
              <w:t>образования  администрации</w:t>
            </w:r>
            <w:proofErr w:type="gramEnd"/>
            <w:r w:rsidR="00854756">
              <w:rPr>
                <w:sz w:val="24"/>
                <w:szCs w:val="24"/>
                <w:lang w:eastAsia="en-US"/>
              </w:rPr>
              <w:t xml:space="preserve"> Злынковского  района,</w:t>
            </w:r>
          </w:p>
          <w:p w14:paraId="63764329" w14:textId="77777777" w:rsidR="00854756" w:rsidRDefault="00854756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«КЦСОН Злынковского района», КДН и ЗП администрации Злынковского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FB6013" w14:textId="77777777" w:rsidR="00854756" w:rsidRDefault="002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о </w:t>
            </w:r>
            <w:proofErr w:type="gramStart"/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Детском  телефоне</w:t>
            </w:r>
            <w:proofErr w:type="gramEnd"/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доверия размещена  на стендах органа опеки и попечительства, КДН и ЗП, в образовательных организациях,  официал</w:t>
            </w:r>
            <w:r w:rsidR="003E583E">
              <w:rPr>
                <w:rFonts w:ascii="Times New Roman" w:hAnsi="Times New Roman"/>
                <w:sz w:val="24"/>
                <w:szCs w:val="24"/>
                <w:lang w:eastAsia="en-US"/>
              </w:rPr>
              <w:t>ьном  сайте администрации Злынко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вского района, 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разовательных организаций.  Д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оводится до сведения посредс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твом вручения памяток</w:t>
            </w:r>
          </w:p>
        </w:tc>
      </w:tr>
      <w:tr w:rsidR="008465D2" w14:paraId="67E2BCEB" w14:textId="77777777" w:rsidTr="002D300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FBE65" w14:textId="77777777" w:rsidR="00854756" w:rsidRDefault="002D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0440" w14:textId="36DDC6A1" w:rsidR="00854756" w:rsidRDefault="00AB3511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функционирования</w:t>
            </w:r>
            <w:r w:rsidR="00854756">
              <w:rPr>
                <w:sz w:val="24"/>
                <w:szCs w:val="24"/>
                <w:lang w:eastAsia="en-US"/>
              </w:rPr>
              <w:t xml:space="preserve">  кабинетов</w:t>
            </w:r>
            <w:proofErr w:type="gramEnd"/>
            <w:r w:rsidR="00854756">
              <w:rPr>
                <w:sz w:val="24"/>
                <w:szCs w:val="24"/>
                <w:lang w:eastAsia="en-US"/>
              </w:rPr>
              <w:t xml:space="preserve">  медико-социальной  помощи  в  учреждениях здравоохранения с целью реализации системы мер по профилактике отказов от новорожденных. Социально-медико</w:t>
            </w:r>
            <w:r w:rsidR="002D300E">
              <w:rPr>
                <w:sz w:val="24"/>
                <w:szCs w:val="24"/>
                <w:lang w:eastAsia="en-US"/>
              </w:rPr>
              <w:t xml:space="preserve">-психологическое сопровождение </w:t>
            </w:r>
            <w:proofErr w:type="gramStart"/>
            <w:r w:rsidR="002D300E">
              <w:rPr>
                <w:sz w:val="24"/>
                <w:szCs w:val="24"/>
                <w:lang w:eastAsia="en-US"/>
              </w:rPr>
              <w:t>беременных  женщин</w:t>
            </w:r>
            <w:proofErr w:type="gramEnd"/>
            <w:r w:rsidR="002D300E">
              <w:rPr>
                <w:sz w:val="24"/>
                <w:szCs w:val="24"/>
                <w:lang w:eastAsia="en-US"/>
              </w:rPr>
              <w:t xml:space="preserve">, </w:t>
            </w:r>
            <w:r w:rsidR="00854756">
              <w:rPr>
                <w:sz w:val="24"/>
                <w:szCs w:val="24"/>
                <w:lang w:eastAsia="en-US"/>
              </w:rPr>
              <w:t>находящихся в трудной жизненной ситуации. Обеспечение деятельности служб профилактики отказов от новорожденных, созданных при учреждениях социального обслуживания семьи и детей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80A1B" w14:textId="77777777" w:rsidR="00854756" w:rsidRDefault="00854756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«Злынковская ЦРБ», ГБУ «КЦСОН Злынковского района»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E87523" w14:textId="77777777" w:rsidR="00854756" w:rsidRDefault="002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существляется психологическое консультирование беременных женщин при посещении учреждения здравоохранения.</w:t>
            </w:r>
          </w:p>
        </w:tc>
      </w:tr>
      <w:tr w:rsidR="008465D2" w14:paraId="32D4F94A" w14:textId="77777777" w:rsidTr="002635B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7138" w14:textId="77777777" w:rsidR="00854756" w:rsidRDefault="002D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2FC2" w14:textId="77777777" w:rsidR="00854756" w:rsidRDefault="0085475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 психолого-педагогической, методической и консультативной помощи родителям (законным представителям) детей, а также гражданам, </w:t>
            </w:r>
            <w:r>
              <w:rPr>
                <w:sz w:val="24"/>
                <w:szCs w:val="24"/>
                <w:lang w:eastAsia="en-US"/>
              </w:rPr>
              <w:lastRenderedPageBreak/>
              <w:t>желающим взять на воспитание в свои семьи детей, оставшихся без попечения родителей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B15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Сектор  семьи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охраны материнств</w:t>
            </w:r>
            <w:r w:rsidR="002D300E">
              <w:rPr>
                <w:rFonts w:ascii="Times New Roman" w:hAnsi="Times New Roman"/>
                <w:sz w:val="24"/>
                <w:szCs w:val="24"/>
                <w:lang w:eastAsia="en-US"/>
              </w:rPr>
              <w:t>а и детства администрации Злынковского района, МБУ «Злынковский Центр ППМС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помощи</w:t>
            </w:r>
            <w:r w:rsidR="002D300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1D68EF43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AF8D84" w14:textId="77777777" w:rsidR="00854756" w:rsidRPr="002635B3" w:rsidRDefault="002D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существляется  психолого</w:t>
            </w:r>
            <w:proofErr w:type="gramEnd"/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-педагогическое консультирование законных представителей, а также граждан, желающих 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принять в свою семью на воспитание детей, оставшихся без попечения родителей. </w:t>
            </w:r>
          </w:p>
        </w:tc>
      </w:tr>
      <w:tr w:rsidR="008465D2" w14:paraId="18A8D5BC" w14:textId="77777777" w:rsidTr="008465D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5AC9" w14:textId="77777777" w:rsidR="00854756" w:rsidRDefault="0026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38EC2" w14:textId="77777777" w:rsidR="00854756" w:rsidRDefault="0085475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на  базе муниципальных  образовательных организаций цикла лекций по правовому просвещению родителей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9C18" w14:textId="77777777" w:rsidR="00854756" w:rsidRDefault="00854756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</w:t>
            </w:r>
            <w:r w:rsidR="002635B3">
              <w:rPr>
                <w:sz w:val="24"/>
                <w:szCs w:val="24"/>
                <w:lang w:eastAsia="en-US"/>
              </w:rPr>
              <w:t>бразования  администрации Злынко</w:t>
            </w:r>
            <w:r>
              <w:rPr>
                <w:sz w:val="24"/>
                <w:szCs w:val="24"/>
                <w:lang w:eastAsia="en-US"/>
              </w:rPr>
              <w:t>вского 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B902B0" w14:textId="77777777" w:rsidR="00854756" w:rsidRDefault="0026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учреждениях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проводятся  мероприятия, направленные на правовое просвещение родителей: классные часы, родительские собрания, внеклассные мероп</w:t>
            </w:r>
            <w:r w:rsidR="008465D2">
              <w:rPr>
                <w:rFonts w:ascii="Times New Roman" w:hAnsi="Times New Roman"/>
                <w:sz w:val="24"/>
                <w:szCs w:val="24"/>
                <w:lang w:eastAsia="en-US"/>
              </w:rPr>
              <w:t>риятия. В 2023 году проведено 8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 по данной тематике.</w:t>
            </w:r>
          </w:p>
        </w:tc>
      </w:tr>
      <w:tr w:rsidR="008465D2" w14:paraId="490354ED" w14:textId="77777777" w:rsidTr="008465D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C3ED4" w14:textId="77777777" w:rsidR="00854756" w:rsidRDefault="0026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10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00F6" w14:textId="77777777" w:rsidR="00854756" w:rsidRDefault="0085475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проведение   межведомственных профилактических  мероприятий (акций), направленных  на профилактику  безнадзорности  и правонарушений несовершеннолетних:</w:t>
            </w:r>
          </w:p>
          <w:p w14:paraId="6668D52D" w14:textId="77777777" w:rsidR="00854756" w:rsidRDefault="0085475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«Защитим детей вместе»;</w:t>
            </w:r>
          </w:p>
          <w:p w14:paraId="5EC70A45" w14:textId="77777777" w:rsidR="00854756" w:rsidRDefault="0085475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«Подросток»;</w:t>
            </w:r>
          </w:p>
          <w:p w14:paraId="14E1DAA0" w14:textId="77777777" w:rsidR="00854756" w:rsidRDefault="0085475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«Семья - семье»;</w:t>
            </w:r>
          </w:p>
          <w:p w14:paraId="378CF2A2" w14:textId="77777777" w:rsidR="00854756" w:rsidRDefault="0085475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«Добро без границ»</w:t>
            </w:r>
          </w:p>
          <w:p w14:paraId="354507C5" w14:textId="77777777" w:rsidR="00854756" w:rsidRDefault="0085475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DF04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Органы и учреждения системы профилактики безнадзорности и правонарушений несовершеннолетних</w:t>
            </w:r>
          </w:p>
          <w:p w14:paraId="44437D1C" w14:textId="77777777" w:rsidR="00854756" w:rsidRDefault="0085475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Злынковского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общественные организации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238126" w14:textId="77777777" w:rsidR="00854756" w:rsidRDefault="0026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лужбы системы </w:t>
            </w:r>
            <w:proofErr w:type="gramStart"/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профилактики  принимают</w:t>
            </w:r>
            <w:proofErr w:type="gramEnd"/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участие в ежегодных  акциях, операциях. </w:t>
            </w:r>
          </w:p>
          <w:p w14:paraId="291E70D0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Семьям, находящимся в трудной жизненной ситуации и социально опасном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положении  оказывается</w:t>
            </w:r>
            <w:proofErr w:type="gramEnd"/>
            <w:r w:rsidR="008465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вещевая и продуктовая помощь.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2023 году в период проведения акций: </w:t>
            </w:r>
          </w:p>
          <w:p w14:paraId="0FDAA585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«Защитим</w:t>
            </w:r>
            <w:r w:rsidR="008465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 вместе» оказана помощь 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семьям, </w:t>
            </w:r>
          </w:p>
          <w:p w14:paraId="520C9D82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«Сем</w:t>
            </w:r>
            <w:r w:rsidR="008465D2">
              <w:rPr>
                <w:rFonts w:ascii="Times New Roman" w:hAnsi="Times New Roman"/>
                <w:sz w:val="24"/>
                <w:szCs w:val="24"/>
                <w:lang w:eastAsia="en-US"/>
              </w:rPr>
              <w:t>ья-семье» была оказана помощь 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семьям.</w:t>
            </w:r>
          </w:p>
        </w:tc>
      </w:tr>
      <w:tr w:rsidR="008465D2" w14:paraId="2E60A429" w14:textId="77777777" w:rsidTr="008465D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D3A1" w14:textId="77777777" w:rsidR="00854756" w:rsidRDefault="0026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7E90" w14:textId="77777777" w:rsidR="00854756" w:rsidRDefault="0085475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трудовой занятости  детей и подростков  в каникулярное время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02132" w14:textId="77777777" w:rsidR="00854756" w:rsidRDefault="0085475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ГБУ «ЦЗН Злынковского района», образовательные учреждения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E64E8F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2023 году были трудоустроены в </w:t>
            </w:r>
            <w:r w:rsidR="008465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образовательные учреждения 6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несовершеннолетних в возрасте от 14 лет и старше.</w:t>
            </w:r>
          </w:p>
        </w:tc>
      </w:tr>
      <w:tr w:rsidR="008465D2" w14:paraId="23C2DF71" w14:textId="77777777" w:rsidTr="006E190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67510" w14:textId="77777777" w:rsidR="00854756" w:rsidRDefault="0026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BB2E" w14:textId="77777777" w:rsidR="00854756" w:rsidRDefault="0085475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районных, областных, всероссийских акциях, конкурсах, социальных   проектах, других мероприятиях, направленных на профилактику социального сиротства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C1C8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Органы и учреждения системы профилактики безнадзорности и правонарушений несовершеннолетних</w:t>
            </w:r>
          </w:p>
          <w:p w14:paraId="1E58E8FB" w14:textId="77777777" w:rsidR="00854756" w:rsidRDefault="0085475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Злынковского  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EE980F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Несовершеннолетние дет</w:t>
            </w:r>
            <w:r w:rsidR="006E1904">
              <w:rPr>
                <w:rFonts w:ascii="Times New Roman" w:hAnsi="Times New Roman"/>
                <w:sz w:val="24"/>
                <w:szCs w:val="24"/>
                <w:lang w:eastAsia="en-US"/>
              </w:rPr>
              <w:t>и принимали участие в конкурсе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34C5E1B" w14:textId="77777777" w:rsidR="00854756" w:rsidRDefault="00854756" w:rsidP="006E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«Новогодняя  игрушка» - п</w:t>
            </w:r>
            <w:r w:rsidR="006E1904">
              <w:rPr>
                <w:rFonts w:ascii="Times New Roman" w:hAnsi="Times New Roman"/>
                <w:sz w:val="24"/>
                <w:szCs w:val="24"/>
                <w:lang w:eastAsia="en-US"/>
              </w:rPr>
              <w:t>риняли участие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ребенка;</w:t>
            </w:r>
          </w:p>
        </w:tc>
      </w:tr>
      <w:tr w:rsidR="008465D2" w14:paraId="41A3769C" w14:textId="77777777" w:rsidTr="006E190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BD49" w14:textId="77777777" w:rsidR="00854756" w:rsidRDefault="0084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4BB9" w14:textId="77777777" w:rsidR="00854756" w:rsidRDefault="0085475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  повышения   квалификации специалистов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органов опеки и попечительства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C682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Сектор  семьи, охраны материнства и детства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 Злынковского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13BF3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2023 году специалист</w:t>
            </w:r>
            <w:r w:rsidR="006E1904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опеки   и попечительства   курсы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повышения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квалификации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не проходил</w:t>
            </w:r>
            <w:r w:rsidR="006E190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  <w:p w14:paraId="5F25A122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65D2" w14:paraId="489C0352" w14:textId="77777777" w:rsidTr="006E190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0FAC" w14:textId="77777777" w:rsidR="00854756" w:rsidRDefault="0084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FA86" w14:textId="77777777" w:rsidR="00854756" w:rsidRDefault="00854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мероприятий по обеспечению жилыми помещениями детей - сирот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B3A3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 семьи, охраны материнства и детства администрации Злынковского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52163C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 году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лицам  из  числа детей-сирот и детей, оставшихся без попечения родителей, приобретены  </w:t>
            </w:r>
            <w:r w:rsidR="006E1904">
              <w:rPr>
                <w:rFonts w:ascii="Times New Roman" w:hAnsi="Times New Roman"/>
                <w:sz w:val="24"/>
                <w:szCs w:val="24"/>
                <w:lang w:eastAsia="en-US"/>
              </w:rPr>
              <w:t>2 жилых помещения.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B2BC11B" w14:textId="77777777" w:rsidR="00854756" w:rsidRDefault="006E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лицу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числа детей-сирот и детей, оставшихся </w:t>
            </w:r>
            <w:proofErr w:type="gramStart"/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без  попечения</w:t>
            </w:r>
            <w:proofErr w:type="gramEnd"/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родителей,   в рамках реализации постановления Правительства Брянской области №341-п  от 28.07.2023 года  предоставлена выплата на приобретение благоустроенного жилого помещения. </w:t>
            </w:r>
          </w:p>
        </w:tc>
      </w:tr>
      <w:tr w:rsidR="008465D2" w14:paraId="001AB356" w14:textId="77777777" w:rsidTr="00C74D5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84AD1" w14:textId="77777777" w:rsidR="00854756" w:rsidRDefault="0084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E83A" w14:textId="77777777" w:rsidR="00854756" w:rsidRDefault="00854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</w:t>
            </w:r>
            <w:r w:rsidR="00C74D58">
              <w:rPr>
                <w:rFonts w:ascii="Times New Roman" w:hAnsi="Times New Roman"/>
                <w:sz w:val="24"/>
                <w:szCs w:val="24"/>
                <w:lang w:eastAsia="en-US"/>
              </w:rPr>
              <w:t>ещение  материалов</w:t>
            </w:r>
            <w:proofErr w:type="gramEnd"/>
            <w:r w:rsidR="00C74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информацией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детях, оставшихся</w:t>
            </w:r>
            <w:r w:rsidR="006E19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   попечения родителей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  СМИ:</w:t>
            </w:r>
          </w:p>
          <w:p w14:paraId="37CBCAAB" w14:textId="77777777" w:rsidR="00854756" w:rsidRDefault="00854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печатные издания;</w:t>
            </w:r>
          </w:p>
          <w:p w14:paraId="202AD48B" w14:textId="77777777" w:rsidR="00854756" w:rsidRDefault="00854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интернет-ресурсы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8AAD8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 семьи, охраны материнства и детства администрации Злынковского района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2EEBDA" w14:textId="77777777" w:rsidR="00854756" w:rsidRDefault="00C7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В </w:t>
            </w:r>
            <w:proofErr w:type="gramStart"/>
            <w:r w:rsidRPr="00C74D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районной  газете</w:t>
            </w:r>
            <w:proofErr w:type="gramEnd"/>
            <w:r w:rsidRPr="00C74D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«Знамя» размещено 2  статьи</w:t>
            </w:r>
            <w:r w:rsidR="00854756" w:rsidRPr="00C74D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о детях, оставшихся без попечения родителей, подлежащих устройству в семью.</w:t>
            </w:r>
            <w:r w:rsidRPr="00C74D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На сайте администрации района информация размещается регулярно.</w:t>
            </w:r>
          </w:p>
        </w:tc>
      </w:tr>
      <w:tr w:rsidR="008465D2" w14:paraId="3A97D3A2" w14:textId="77777777" w:rsidTr="00C74D5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9302" w14:textId="77777777" w:rsidR="00854756" w:rsidRDefault="0084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8547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6B83" w14:textId="77777777" w:rsidR="00854756" w:rsidRDefault="00854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 и  проведение мероприятий, посвященных Международному дню  семьи, Международному дню защиты  детей, Дню  матери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3C02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«Злынковский культурно-досуговый центр»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79F424" w14:textId="77777777" w:rsidR="00854756" w:rsidRDefault="00854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Районным  культурно-досуговым центром,  специалистами районной и  сельских  библиотек  района  проведены  тематические мероприятия к Международному дню семьи, Международному дню защиты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74D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детей, Дню Матери.</w:t>
            </w:r>
          </w:p>
        </w:tc>
      </w:tr>
    </w:tbl>
    <w:p w14:paraId="6D9EBD6C" w14:textId="77777777" w:rsidR="00854756" w:rsidRDefault="00854756" w:rsidP="00854756">
      <w:pPr>
        <w:tabs>
          <w:tab w:val="left" w:pos="11385"/>
        </w:tabs>
        <w:spacing w:after="0" w:line="240" w:lineRule="auto"/>
        <w:jc w:val="right"/>
      </w:pPr>
    </w:p>
    <w:p w14:paraId="7DD5D4B0" w14:textId="77777777" w:rsidR="00854756" w:rsidRDefault="00854756" w:rsidP="00854756"/>
    <w:p w14:paraId="0F4D58E7" w14:textId="77777777" w:rsidR="00C969D9" w:rsidRDefault="00C969D9"/>
    <w:sectPr w:rsidR="00C9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F2"/>
    <w:rsid w:val="002635B3"/>
    <w:rsid w:val="002D300E"/>
    <w:rsid w:val="003A0D27"/>
    <w:rsid w:val="003E583E"/>
    <w:rsid w:val="006E1904"/>
    <w:rsid w:val="008465D2"/>
    <w:rsid w:val="00854756"/>
    <w:rsid w:val="00AB3511"/>
    <w:rsid w:val="00C74D58"/>
    <w:rsid w:val="00C969D9"/>
    <w:rsid w:val="00F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BBC7"/>
  <w15:chartTrackingRefBased/>
  <w15:docId w15:val="{0265B20D-B923-4A32-AAF8-9BE3DA92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452D-3CF2-45C0-8CBC-1AF8841F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Сисадмин</cp:lastModifiedBy>
  <cp:revision>3</cp:revision>
  <dcterms:created xsi:type="dcterms:W3CDTF">2024-01-24T08:38:00Z</dcterms:created>
  <dcterms:modified xsi:type="dcterms:W3CDTF">2024-01-24T11:52:00Z</dcterms:modified>
</cp:coreProperties>
</file>